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6344285</wp:posOffset>
                </wp:positionH>
                <wp:positionV relativeFrom="paragraph">
                  <wp:posOffset>-378460</wp:posOffset>
                </wp:positionV>
                <wp:extent cx="3070225" cy="14001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70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Composition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rPr/>
                            </w:pPr>
                            <w:r>
                              <w:t xml:space="preserve">Président : </w:t>
                            </w:r>
                            <w:r>
                              <w:t xml:space="preserve">GBODOU Florentin</w:t>
                            </w:r>
                            <w:r/>
                          </w:p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rPr/>
                            </w:pPr>
                            <w:r>
                              <w:t xml:space="preserve">Assesseurs : -</w:t>
                            </w:r>
                            <w:r>
                              <w:t xml:space="preserve">Bachirou</w:t>
                            </w:r>
                            <w:r>
                              <w:t xml:space="preserve"> ASSOUMA AMADOU</w:t>
                            </w:r>
                            <w:r/>
                          </w:p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rPr/>
                            </w:pPr>
                            <w:r>
                              <w:t xml:space="preserve">                    -</w:t>
                            </w:r>
                            <w:r>
                              <w:t xml:space="preserve">GNANSOUNOU Hervé</w:t>
                            </w:r>
                            <w:r/>
                          </w:p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rPr/>
                            </w:pPr>
                            <w:r>
                              <w:t xml:space="preserve">Greffier : Fawaze LATIWON</w:t>
                            </w:r>
                            <w:r/>
                          </w:p>
                          <w:p>
                            <w:pPr>
                              <w:pBdr/>
                              <w:shd w:val="clear" w:color="auto" w:fill="d9d9d9" w:themeFill="background1" w:themeFillShade="D9"/>
                              <w:spacing w:after="0" w:line="240" w:lineRule="auto"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499.55pt;mso-position-horizontal:absolute;mso-position-vertical-relative:text;margin-top:-29.80pt;mso-position-vertical:absolute;width:241.75pt;height:110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Composition</w:t>
                      </w: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rPr/>
                      </w:pPr>
                      <w:r>
                        <w:t xml:space="preserve">Président : </w:t>
                      </w:r>
                      <w:r>
                        <w:t xml:space="preserve">GBODOU Florentin</w:t>
                      </w:r>
                      <w:r/>
                    </w:p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rPr/>
                      </w:pPr>
                      <w:r>
                        <w:t xml:space="preserve">Assesseurs : -</w:t>
                      </w:r>
                      <w:r>
                        <w:t xml:space="preserve">Bachirou</w:t>
                      </w:r>
                      <w:r>
                        <w:t xml:space="preserve"> ASSOUMA AMADOU</w:t>
                      </w:r>
                      <w:r/>
                    </w:p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rPr/>
                      </w:pPr>
                      <w:r>
                        <w:t xml:space="preserve">                    -</w:t>
                      </w:r>
                      <w:r>
                        <w:t xml:space="preserve">GNANSOUNOU Hervé</w:t>
                      </w:r>
                      <w:r/>
                    </w:p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rPr/>
                      </w:pPr>
                      <w:r>
                        <w:t xml:space="preserve">Greffier : Fawaze LATIWON</w:t>
                      </w:r>
                      <w:r/>
                    </w:p>
                    <w:p>
                      <w:pPr>
                        <w:pBdr/>
                        <w:shd w:val="clear" w:color="auto" w:fill="d9d9d9" w:themeFill="background1" w:themeFillShade="D9"/>
                        <w:spacing w:after="0" w:line="240" w:lineRule="auto"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Bdr/>
        <w:spacing w:after="0" w:line="12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Bdr/>
        <w:spacing w:line="240" w:lineRule="auto"/>
        <w:ind/>
        <w:rPr>
          <w:sz w:val="28"/>
          <w:szCs w:val="28"/>
        </w:rPr>
      </w:pPr>
      <w:r>
        <w:rPr>
          <w:sz w:val="28"/>
          <w:szCs w:val="28"/>
        </w:rPr>
        <w:t xml:space="preserve"> REPUBLIQUE DU BENIN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spacing w:line="240" w:lineRule="auto"/>
        <w:ind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COMPTE  RENDU D’AUDIENCE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Bdr/>
        <w:spacing w:line="240" w:lineRule="auto"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</w:t>
      </w:r>
      <w:r>
        <w:rPr>
          <w:sz w:val="28"/>
          <w:szCs w:val="28"/>
        </w:rPr>
        <w:t xml:space="preserve">URIDICTION : </w:t>
      </w:r>
      <w:r>
        <w:rPr>
          <w:b/>
          <w:bCs/>
          <w:sz w:val="28"/>
          <w:szCs w:val="28"/>
        </w:rPr>
        <w:t xml:space="preserve">C</w:t>
      </w:r>
      <w:r>
        <w:rPr>
          <w:b/>
          <w:bCs/>
          <w:sz w:val="28"/>
          <w:szCs w:val="28"/>
        </w:rPr>
        <w:t xml:space="preserve">OUR </w:t>
      </w:r>
      <w:r>
        <w:rPr>
          <w:b/>
          <w:bCs/>
          <w:sz w:val="28"/>
          <w:szCs w:val="28"/>
        </w:rPr>
        <w:t xml:space="preserve">D</w:t>
      </w:r>
      <w:r>
        <w:rPr>
          <w:rFonts w:ascii="Times New Roman" w:hAnsi="Times New Roman"/>
          <w:b/>
          <w:bCs/>
          <w:sz w:val="28"/>
          <w:szCs w:val="28"/>
        </w:rPr>
        <w:t xml:space="preserve">’</w:t>
      </w:r>
      <w:r>
        <w:rPr>
          <w:b/>
          <w:bCs/>
          <w:sz w:val="28"/>
          <w:szCs w:val="28"/>
        </w:rPr>
        <w:t xml:space="preserve">APPEL  DE</w:t>
      </w:r>
      <w:r>
        <w:rPr>
          <w:b/>
          <w:bCs/>
          <w:sz w:val="28"/>
          <w:szCs w:val="28"/>
        </w:rPr>
        <w:t xml:space="preserve"> PARAKOU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DATE : </w:t>
      </w:r>
      <w:r>
        <w:rPr>
          <w:b/>
          <w:sz w:val="28"/>
          <w:szCs w:val="28"/>
        </w:rPr>
        <w:t xml:space="preserve">01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jui</w:t>
      </w:r>
      <w:r>
        <w:rPr>
          <w:b/>
          <w:sz w:val="28"/>
          <w:szCs w:val="28"/>
        </w:rPr>
        <w:t xml:space="preserve">llet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Bdr/>
        <w:spacing w:line="240" w:lineRule="auto"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MATIERE</w:t>
      </w:r>
      <w:r>
        <w:rPr>
          <w:sz w:val="28"/>
          <w:szCs w:val="28"/>
        </w:rPr>
        <w:t xml:space="preserve"> :            </w:t>
      </w:r>
      <w:r>
        <w:rPr>
          <w:b/>
          <w:bCs/>
          <w:sz w:val="28"/>
          <w:szCs w:val="28"/>
        </w:rPr>
        <w:t xml:space="preserve">CIVILE MODER</w:t>
      </w:r>
      <w:r>
        <w:rPr>
          <w:rFonts w:hint="eastAsia"/>
          <w:b/>
          <w:bCs/>
          <w:sz w:val="28"/>
          <w:szCs w:val="28"/>
        </w:rPr>
        <w:t xml:space="preserve">NE</w:t>
      </w:r>
      <w:r>
        <w:rPr>
          <w:b/>
          <w:bCs/>
          <w:sz w:val="28"/>
          <w:szCs w:val="28"/>
        </w:rPr>
        <w:t xml:space="preserve">,</w:t>
      </w:r>
      <w:r>
        <w:rPr>
          <w:rFonts w:hint="eastAsia"/>
          <w:b/>
          <w:bCs/>
          <w:sz w:val="28"/>
          <w:szCs w:val="28"/>
        </w:rPr>
        <w:t xml:space="preserve">  EXECUTION</w:t>
      </w:r>
      <w:r>
        <w:rPr>
          <w:b/>
          <w:bCs/>
          <w:sz w:val="28"/>
          <w:szCs w:val="28"/>
        </w:rPr>
        <w:t xml:space="preserve"> ET REFERE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SALLE 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</w:r>
    </w:p>
    <w:p>
      <w:pPr>
        <w:pBdr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FORMATION</w:t>
      </w:r>
      <w:r>
        <w:rPr>
          <w:sz w:val="28"/>
          <w:szCs w:val="28"/>
        </w:rPr>
        <w:t xml:space="preserve"> :    </w:t>
      </w:r>
      <w:r>
        <w:rPr>
          <w:b/>
          <w:bCs/>
          <w:sz w:val="28"/>
          <w:szCs w:val="28"/>
        </w:rPr>
        <w:t xml:space="preserve">CIVILE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HEURE : </w:t>
      </w:r>
      <w:r>
        <w:rPr>
          <w:b/>
          <w:bCs/>
          <w:sz w:val="28"/>
          <w:szCs w:val="28"/>
        </w:rPr>
        <w:t xml:space="preserve">09 :00</w:t>
      </w:r>
      <w:r>
        <w:rPr>
          <w:sz w:val="28"/>
          <w:szCs w:val="28"/>
        </w:rPr>
      </w:r>
    </w:p>
    <w:p>
      <w:pPr>
        <w:pBdr/>
        <w:spacing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tbl>
      <w:tblPr>
        <w:tblStyle w:val="763"/>
        <w:tblW w:w="0" w:type="auto"/>
        <w:tblBorders/>
        <w:tblLook w:val="04A0" w:firstRow="1" w:lastRow="0" w:firstColumn="1" w:lastColumn="0" w:noHBand="0" w:noVBand="1"/>
      </w:tblPr>
      <w:tblGrid>
        <w:gridCol w:w="1341"/>
        <w:gridCol w:w="2618"/>
        <w:gridCol w:w="1921"/>
        <w:gridCol w:w="2349"/>
        <w:gridCol w:w="2283"/>
        <w:gridCol w:w="2040"/>
        <w:gridCol w:w="2323"/>
      </w:tblGrid>
      <w:tr>
        <w:trPr/>
        <w:tc>
          <w:tcPr>
            <w:tcBorders/>
            <w:tcW w:w="13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NUMERO D’ORDRE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REFERENCES DU DOSSIER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gridSpan w:val="3"/>
            <w:tcBorders/>
            <w:tcW w:w="67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PARTIES A L’INSTANCE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16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OBJET DE LA DEMANDE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MOTIF DE L’AJOURNEMENT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37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APPELANT</w:t>
            </w:r>
            <w:r>
              <w:rPr>
                <w:b/>
                <w:bCs/>
                <w:sz w:val="28"/>
                <w:szCs w:val="28"/>
              </w:rPr>
              <w:t xml:space="preserve">S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INTIME</w:t>
            </w:r>
            <w:r>
              <w:rPr>
                <w:b/>
                <w:bCs/>
                <w:sz w:val="28"/>
                <w:szCs w:val="28"/>
              </w:rPr>
              <w:t xml:space="preserve">S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INTERVENANT(S)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7"/>
            <w:tcBorders/>
            <w:tcW w:w="148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gridSpan w:val="7"/>
            <w:tcBorders/>
            <w:tcW w:w="148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AFFAIRES </w:t>
            </w:r>
            <w:r>
              <w:rPr>
                <w:b/>
                <w:bCs/>
                <w:sz w:val="28"/>
                <w:szCs w:val="28"/>
              </w:rPr>
              <w:t xml:space="preserve">EN DELIBERE</w:t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CA/PARA/24/RG/064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Djawad</w:t>
            </w:r>
            <w:r>
              <w:rPr>
                <w:sz w:val="28"/>
                <w:szCs w:val="28"/>
              </w:rPr>
              <w:t xml:space="preserve"> SALAMI BOUKARI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Civile moderne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TOURE SAHABI Abdel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jugement N°005/2CMCR/24 rendu le 06/05/24 par le TPI PARAKOU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Délibéré prorogé au 15/07/25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gridSpan w:val="7"/>
            <w:tcBorders/>
            <w:tcW w:w="148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AFFAIRES ANCIENNES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CA/PARA/23/RG/109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Baké</w:t>
            </w:r>
            <w:r>
              <w:rPr>
                <w:sz w:val="28"/>
                <w:szCs w:val="28"/>
              </w:rPr>
              <w:t xml:space="preserve"> OUOROU BARRE et Aissatou OUOROU BARRE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Civile moderne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Marizik</w:t>
            </w:r>
            <w:r>
              <w:rPr>
                <w:sz w:val="28"/>
                <w:szCs w:val="28"/>
              </w:rPr>
              <w:t xml:space="preserve"> BIGA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jugement N°004/CM/23 du 13/11/23 du TPI PARAKOU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Renvoie au 15/07/25 pour convoquer le représentant de l’agence ECOBANK de Parakou avec l’état des remboursements effectués par les parties sur le compte ouvert dans les livres au nom de BIGA </w:t>
            </w:r>
            <w:r>
              <w:rPr>
                <w:b/>
              </w:rPr>
              <w:t xml:space="preserve">Marizik</w:t>
            </w:r>
            <w:r>
              <w:rPr>
                <w:b/>
              </w:rPr>
              <w:t xml:space="preserve"> et pour même motif que ceux du 17/06/25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CA/PARA/24/RG/026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Noel Victoire HOUNNOU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Coffi Henri TOWANOU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Civile moderne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Dossier radié et remis au rôle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jugement N°002/CM/24 du 05/02/</w:t>
            </w:r>
            <w:r>
              <w:rPr>
                <w:sz w:val="28"/>
                <w:szCs w:val="28"/>
              </w:rPr>
              <w:t xml:space="preserve">24  rendu</w:t>
            </w:r>
            <w:r>
              <w:rPr>
                <w:sz w:val="28"/>
                <w:szCs w:val="28"/>
              </w:rPr>
              <w:t xml:space="preserve"> par le TPI PARAKOU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Renvoi au 15/07/25 à la demande de la RCPA BBZ pour ses observations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CA/PARA/24/RG/047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Gervais EHAKO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b/>
                <w:sz w:val="28"/>
                <w:szCs w:val="28"/>
              </w:rPr>
              <w:t xml:space="preserve">Me Maurice LIGA</w:t>
            </w:r>
            <w:r>
              <w:rPr>
                <w:rFonts w:hint="eastAsia"/>
                <w:b/>
                <w:sz w:val="28"/>
                <w:szCs w:val="28"/>
              </w:rPr>
              <w:t xml:space="preserve">N</w:t>
            </w:r>
            <w:r>
              <w:rPr>
                <w:rFonts w:hint="eastAsia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Civile moderne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Pierre Marie FICO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/>
            </w:pPr>
            <w:r>
              <w:t xml:space="preserve">Appel contre jugement N°04/CH.CM/24 du 21/03/24 rendu </w:t>
            </w:r>
            <w:r>
              <w:t xml:space="preserve">par le TPO DJOUGOU</w:t>
            </w:r>
            <w:r/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Renvoi ultime au15/07/25 </w:t>
            </w:r>
            <w:r>
              <w:rPr>
                <w:b/>
              </w:rPr>
              <w:t xml:space="preserve">à la demande de la SCPA B et B, à </w:t>
            </w:r>
            <w:r>
              <w:rPr>
                <w:b/>
              </w:rPr>
              <w:t xml:space="preserve">défaut pour être mis en délibéré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CA/PARA/24/RG/</w:t>
            </w:r>
            <w:r>
              <w:rPr>
                <w:sz w:val="28"/>
                <w:szCs w:val="28"/>
              </w:rPr>
              <w:t xml:space="preserve">081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Abdoul Wahab </w:t>
            </w:r>
            <w:r>
              <w:rPr>
                <w:sz w:val="28"/>
                <w:szCs w:val="28"/>
              </w:rPr>
              <w:t xml:space="preserve">Naro</w:t>
            </w:r>
            <w:r>
              <w:rPr>
                <w:sz w:val="28"/>
                <w:szCs w:val="28"/>
              </w:rPr>
              <w:t xml:space="preserve"> ASSOUMA et deux autres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Exécution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COOPERATIVE AGRICOLE DANKAMIARAKPA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ordonnance N°012/CE/24 du 02/07/24 rendu par le TPI PARAKOU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Délibéré au 15/07/25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CA/PARA/2025/RG/027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Madame </w:t>
            </w:r>
            <w:r>
              <w:rPr>
                <w:sz w:val="28"/>
                <w:szCs w:val="28"/>
              </w:rPr>
              <w:t xml:space="preserve">Assima</w:t>
            </w:r>
            <w:r>
              <w:rPr>
                <w:sz w:val="28"/>
                <w:szCs w:val="28"/>
              </w:rPr>
              <w:t xml:space="preserve"> Christine DOKOU épouse SABI MEKIRE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b/>
                <w:sz w:val="28"/>
                <w:szCs w:val="28"/>
              </w:rPr>
              <w:t xml:space="preserve">Me </w:t>
            </w:r>
            <w:r>
              <w:rPr>
                <w:b/>
                <w:sz w:val="28"/>
                <w:szCs w:val="28"/>
              </w:rPr>
              <w:t xml:space="preserve">Vidéhouénou</w:t>
            </w:r>
            <w:r>
              <w:rPr>
                <w:b/>
                <w:sz w:val="28"/>
                <w:szCs w:val="28"/>
              </w:rPr>
              <w:t xml:space="preserve"> Robert HOUNKPATIN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EXECUTION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Kousséna</w:t>
            </w:r>
            <w:r>
              <w:rPr>
                <w:sz w:val="28"/>
                <w:szCs w:val="28"/>
                <w:lang w:val="en-US"/>
              </w:rPr>
              <w:t xml:space="preserve"> GANIOU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le jugement rendu le 20/02/25 par le TPI PARAKOU en matière d</w:t>
            </w:r>
            <w:r>
              <w:rPr>
                <w:rFonts w:hint="eastAsia"/>
                <w:sz w:val="28"/>
                <w:szCs w:val="28"/>
              </w:rPr>
              <w:t xml:space="preserve">’</w:t>
            </w:r>
            <w:r>
              <w:rPr>
                <w:sz w:val="28"/>
                <w:szCs w:val="28"/>
              </w:rPr>
              <w:t xml:space="preserve">exécution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Renvoi au 15/07/25 pour les observations éventuelles de l’appelante relativement au mémoire de l’intimé, à défaut pour être mis en délibéré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CA/PARA/2025/RG-053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Hilary IGWE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b/>
                <w:sz w:val="28"/>
                <w:szCs w:val="28"/>
              </w:rPr>
              <w:t xml:space="preserve">Me Francis DAKO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Référé civil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Succession de feu </w:t>
            </w:r>
            <w:r>
              <w:rPr>
                <w:sz w:val="28"/>
                <w:szCs w:val="28"/>
              </w:rPr>
              <w:t xml:space="preserve">Dégnisssèton</w:t>
            </w:r>
            <w:r>
              <w:rPr>
                <w:sz w:val="28"/>
                <w:szCs w:val="28"/>
              </w:rPr>
              <w:t xml:space="preserve"> Justin ABOE rep/ </w:t>
            </w:r>
            <w:r>
              <w:rPr>
                <w:sz w:val="28"/>
                <w:szCs w:val="28"/>
              </w:rPr>
              <w:t xml:space="preserve">Codjo</w:t>
            </w:r>
            <w:r>
              <w:rPr>
                <w:sz w:val="28"/>
                <w:szCs w:val="28"/>
              </w:rPr>
              <w:t xml:space="preserve"> Mesmin ABOE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ordonnance de référé rendue le 31/03/25 par le TPI PARAKOU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Renvoie au 07/10/25 </w:t>
            </w:r>
            <w:r>
              <w:rPr>
                <w:b/>
              </w:rPr>
              <w:t xml:space="preserve">pour </w:t>
            </w:r>
            <w:r>
              <w:rPr>
                <w:b/>
              </w:rPr>
              <w:t xml:space="preserve">même</w:t>
            </w:r>
            <w:r>
              <w:rPr>
                <w:b/>
              </w:rPr>
              <w:t xml:space="preserve"> motif, à défaut pour être radié 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CA/PARA/2025/RG-062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Héritiers ADJINDA </w:t>
            </w:r>
            <w:r>
              <w:rPr>
                <w:sz w:val="28"/>
                <w:szCs w:val="28"/>
              </w:rPr>
              <w:t xml:space="preserve">Ayéri</w:t>
            </w:r>
            <w:r>
              <w:rPr>
                <w:sz w:val="28"/>
                <w:szCs w:val="28"/>
              </w:rPr>
              <w:t xml:space="preserve"> Ignace rep/ ADJINDA </w:t>
            </w:r>
            <w:r>
              <w:rPr>
                <w:sz w:val="28"/>
                <w:szCs w:val="28"/>
              </w:rPr>
              <w:t xml:space="preserve">Ohoundégnon</w:t>
            </w:r>
            <w:r>
              <w:rPr>
                <w:sz w:val="28"/>
                <w:szCs w:val="28"/>
              </w:rPr>
              <w:t xml:space="preserve"> et ADJINDA </w:t>
            </w:r>
            <w:r>
              <w:rPr>
                <w:sz w:val="28"/>
                <w:szCs w:val="28"/>
              </w:rPr>
              <w:t xml:space="preserve">Sossou</w:t>
            </w:r>
            <w:r>
              <w:rPr>
                <w:sz w:val="28"/>
                <w:szCs w:val="28"/>
              </w:rPr>
              <w:t xml:space="preserve"> Désiré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</w:t>
            </w:r>
            <w:r>
              <w:rPr>
                <w:b/>
                <w:sz w:val="28"/>
                <w:szCs w:val="28"/>
              </w:rPr>
              <w:t xml:space="preserve">Me Roland Salomon K. ADJAKOU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Civile moderne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/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LAWSON </w:t>
            </w:r>
            <w:r>
              <w:rPr>
                <w:sz w:val="28"/>
                <w:szCs w:val="28"/>
                <w:lang w:val="en-US"/>
              </w:rPr>
              <w:t xml:space="preserve">Téi</w:t>
            </w:r>
            <w:r>
              <w:rPr>
                <w:sz w:val="28"/>
                <w:szCs w:val="28"/>
                <w:lang w:val="en-US"/>
              </w:rPr>
              <w:t xml:space="preserve">, MAMA Abas, Société AFG Group, ex ATLANTIQUE ASSURANCES BENIN IARDT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Appel contre juge</w:t>
            </w:r>
            <w:r>
              <w:rPr>
                <w:sz w:val="28"/>
                <w:szCs w:val="28"/>
              </w:rPr>
              <w:t xml:space="preserve">ment N°002/CM/25 du 24/03/25 rendu par le TPI PARAKOU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</w:p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Renvoie au 07/10/25 pour les parties et les conseils absents et pour même motif que ceux du 03/06/25</w:t>
            </w:r>
            <w:r>
              <w:rPr>
                <w:b/>
              </w:rPr>
            </w:r>
          </w:p>
        </w:tc>
      </w:tr>
      <w:tr>
        <w:trPr/>
        <w:tc>
          <w:tcPr>
            <w:gridSpan w:val="7"/>
            <w:tcBorders/>
            <w:tcW w:w="148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13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 :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Dossiers au rôle : 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197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Dossiers vidés</w:t>
            </w:r>
            <w:r>
              <w:rPr>
                <w:rFonts w:hint="eastAsia"/>
                <w:sz w:val="28"/>
                <w:szCs w:val="28"/>
              </w:rPr>
              <w:t xml:space="preserve"> :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Décisions avant dire droit</w:t>
            </w:r>
            <w:r>
              <w:rPr>
                <w:rFonts w:hint="eastAsia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34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Remises de cause</w:t>
            </w:r>
            <w:r>
              <w:rPr>
                <w:rFonts w:hint="eastAsia"/>
                <w:sz w:val="28"/>
                <w:szCs w:val="28"/>
              </w:rPr>
              <w:t xml:space="preserve"> :</w:t>
            </w:r>
            <w:r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1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Dossiers mis en délibérés</w:t>
            </w:r>
            <w:r>
              <w:rPr>
                <w:rFonts w:hint="eastAsia"/>
                <w:sz w:val="28"/>
                <w:szCs w:val="28"/>
              </w:rPr>
              <w:t xml:space="preserve"> 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23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Affaires radiés</w:t>
            </w:r>
            <w:r>
              <w:rPr>
                <w:rFonts w:hint="eastAsia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0</w:t>
            </w:r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</w:tc>
      </w:tr>
    </w:tbl>
    <w:p>
      <w:pPr>
        <w:pBdr/>
        <w:spacing w:line="240" w:lineRule="auto"/>
        <w:ind w:firstLine="1134" w:left="382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40" w:lineRule="auto"/>
        <w:ind w:firstLine="1134" w:left="38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Fait à </w:t>
      </w:r>
      <w:r>
        <w:rPr>
          <w:sz w:val="28"/>
          <w:szCs w:val="28"/>
        </w:rPr>
        <w:t xml:space="preserve">Parakou le </w:t>
      </w: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jui</w:t>
      </w:r>
      <w:r>
        <w:rPr>
          <w:sz w:val="28"/>
          <w:szCs w:val="28"/>
        </w:rPr>
        <w:t xml:space="preserve">llet 2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</w:p>
    <w:p>
      <w:pPr>
        <w:pBdr/>
        <w:spacing w:line="240" w:lineRule="auto"/>
        <w:ind w:firstLine="1134" w:left="382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</w:t>
      </w:r>
      <w:r>
        <w:rPr>
          <w:i/>
          <w:iCs/>
          <w:sz w:val="28"/>
          <w:szCs w:val="28"/>
        </w:rPr>
        <w:t xml:space="preserve">Greffier</w:t>
      </w:r>
      <w:r>
        <w:rPr>
          <w:i/>
          <w:iCs/>
          <w:sz w:val="28"/>
          <w:szCs w:val="28"/>
        </w:rPr>
      </w:r>
    </w:p>
    <w:p>
      <w:pPr>
        <w:pBdr/>
        <w:spacing w:line="240" w:lineRule="auto"/>
        <w:ind w:firstLine="1134" w:left="382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Bdr/>
        <w:spacing w:line="240" w:lineRule="auto"/>
        <w:ind w:firstLine="1134" w:left="382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Fawaze LATIWON</w:t>
      </w:r>
      <w:r>
        <w:rPr>
          <w:i/>
          <w:iCs/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h="11906" w:orient="landscape" w:w="16838"/>
      <w:pgMar w:top="941" w:right="962" w:bottom="1417" w:left="99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pBdr/>
      <w:spacing/>
      <w:ind w:right="360"/>
      <w:rPr/>
    </w:pPr>
    <w:r>
      <w:t xml:space="preserve">Usage </w:t>
    </w:r>
    <w:r>
      <w:t xml:space="preserve">interne</w:t>
    </w:r>
    <w:r>
      <w:t xml:space="preserve"> exclusivement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page  </w:t>
    </w:r>
    <w:r>
      <w:t xml:space="preserve">1</w:t>
    </w:r>
    <w:r>
      <w:t xml:space="preserve"> sur X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1608630"/>
      <w:docPartObj>
        <w:docPartGallery w:val="Page Numbers (Bottom of Page)"/>
        <w:docPartUnique w:val="true"/>
      </w:docPartObj>
      <w:rPr/>
    </w:sdtPr>
    <w:sdtContent>
      <w:p>
        <w:pPr>
          <w:pStyle w:val="766"/>
          <w:framePr w:hAnchor="margin" w:vAnchor="text" w:wrap="none" w:xAlign="right" w:y="1"/>
          <w:pBdr/>
          <w:spacing/>
          <w:ind/>
          <w:rPr>
            <w:rStyle w:val="768"/>
          </w:rPr>
        </w:pPr>
        <w:r>
          <w:rPr>
            <w:rStyle w:val="768"/>
          </w:rPr>
          <w:fldChar w:fldCharType="begin"/>
        </w:r>
        <w:r>
          <w:rPr>
            <w:rStyle w:val="768"/>
          </w:rPr>
          <w:instrText xml:space="preserve"> PAGE </w:instrText>
        </w:r>
        <w:r>
          <w:rPr>
            <w:rStyle w:val="768"/>
          </w:rPr>
          <w:fldChar w:fldCharType="end"/>
        </w:r>
        <w:r>
          <w:rPr>
            <w:rStyle w:val="768"/>
          </w:rPr>
        </w:r>
      </w:p>
    </w:sdtContent>
  </w:sdt>
  <w:p>
    <w:pPr>
      <w:pStyle w:val="766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79945558"/>
      <w:docPartObj>
        <w:docPartGallery w:val="Page Numbers (Bottom of Page)"/>
        <w:docPartUnique w:val="true"/>
      </w:docPartObj>
      <w:rPr/>
    </w:sdtPr>
    <w:sdtContent>
      <w:p>
        <w:pPr>
          <w:pStyle w:val="766"/>
          <w:framePr w:hAnchor="margin" w:vAnchor="text" w:wrap="none" w:xAlign="right" w:y="1"/>
          <w:pBdr/>
          <w:spacing/>
          <w:ind/>
          <w:rPr>
            <w:rStyle w:val="768"/>
          </w:rPr>
        </w:pPr>
        <w:r>
          <w:rPr>
            <w:rStyle w:val="768"/>
          </w:rPr>
          <w:fldChar w:fldCharType="begin"/>
        </w:r>
        <w:r>
          <w:rPr>
            <w:rStyle w:val="768"/>
          </w:rPr>
          <w:instrText xml:space="preserve"> PAGE </w:instrText>
        </w:r>
        <w:r>
          <w:rPr>
            <w:rStyle w:val="768"/>
          </w:rPr>
          <w:fldChar w:fldCharType="separate"/>
        </w:r>
        <w:r>
          <w:rPr>
            <w:rStyle w:val="768"/>
          </w:rPr>
          <w:t xml:space="preserve">1</w:t>
        </w:r>
        <w:r>
          <w:rPr>
            <w:rStyle w:val="768"/>
          </w:rPr>
          <w:fldChar w:fldCharType="end"/>
        </w:r>
        <w:r>
          <w:rPr>
            <w:rStyle w:val="768"/>
          </w:rPr>
        </w:r>
      </w:p>
    </w:sdtContent>
  </w:sdt>
  <w:p>
    <w:pPr>
      <w:pStyle w:val="766"/>
      <w:pBdr/>
      <w:spacing/>
      <w:ind w:right="360"/>
      <w:rPr/>
    </w:pPr>
    <w:r>
      <w:t xml:space="preserve">Usage judiciaire exclusivement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fr-FR" w:eastAsia="zh-CN" w:bidi="ar-SA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0"/>
    <w:link w:val="7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0"/>
    <w:link w:val="73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40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0"/>
    <w:link w:val="7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0"/>
    <w:link w:val="73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0"/>
    <w:link w:val="73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0"/>
    <w:link w:val="73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0"/>
    <w:link w:val="73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0"/>
    <w:link w:val="73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40"/>
    <w:link w:val="75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40"/>
    <w:link w:val="754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756"/>
    <w:uiPriority w:val="29"/>
    <w:pPr>
      <w:pBdr/>
      <w:spacing/>
      <w:ind/>
    </w:pPr>
    <w:rPr>
      <w:i/>
    </w:rPr>
  </w:style>
  <w:style w:type="character" w:styleId="41">
    <w:name w:val="Intense Quote Char"/>
    <w:link w:val="760"/>
    <w:uiPriority w:val="30"/>
    <w:pPr>
      <w:pBdr/>
      <w:spacing/>
      <w:ind/>
    </w:pPr>
    <w:rPr>
      <w:i/>
    </w:rPr>
  </w:style>
  <w:style w:type="character" w:styleId="43">
    <w:name w:val="Header Char"/>
    <w:basedOn w:val="740"/>
    <w:link w:val="764"/>
    <w:uiPriority w:val="99"/>
    <w:pPr>
      <w:pBdr/>
      <w:spacing/>
      <w:ind/>
    </w:pPr>
  </w:style>
  <w:style w:type="character" w:styleId="45">
    <w:name w:val="Footer Char"/>
    <w:basedOn w:val="740"/>
    <w:link w:val="766"/>
    <w:uiPriority w:val="99"/>
    <w:pPr>
      <w:pBdr/>
      <w:spacing/>
      <w:ind/>
    </w:pPr>
  </w:style>
  <w:style w:type="paragraph" w:styleId="46">
    <w:name w:val="Caption"/>
    <w:basedOn w:val="730"/>
    <w:next w:val="7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  <w:pPr>
      <w:pBdr/>
      <w:spacing/>
      <w:ind/>
    </w:pPr>
  </w:style>
  <w:style w:type="table" w:styleId="49">
    <w:name w:val="Table Grid Light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3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4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3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4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30"/>
    <w:next w:val="73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30"/>
    <w:next w:val="73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30"/>
    <w:next w:val="73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30"/>
    <w:next w:val="73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30"/>
    <w:next w:val="73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30"/>
    <w:next w:val="73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30"/>
    <w:next w:val="73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30"/>
    <w:next w:val="73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30"/>
    <w:next w:val="73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30"/>
    <w:next w:val="730"/>
    <w:uiPriority w:val="99"/>
    <w:unhideWhenUsed/>
    <w:pPr>
      <w:pBdr/>
      <w:spacing w:after="0" w:afterAutospacing="0"/>
      <w:ind/>
    </w:pPr>
  </w:style>
  <w:style w:type="paragraph" w:styleId="730" w:default="1">
    <w:name w:val="Normal"/>
    <w:qFormat/>
    <w:pPr>
      <w:pBdr/>
      <w:spacing/>
      <w:ind/>
    </w:pPr>
  </w:style>
  <w:style w:type="paragraph" w:styleId="731">
    <w:name w:val="Heading 1"/>
    <w:basedOn w:val="730"/>
    <w:next w:val="730"/>
    <w:link w:val="7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732">
    <w:name w:val="Heading 2"/>
    <w:basedOn w:val="730"/>
    <w:next w:val="730"/>
    <w:link w:val="74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733">
    <w:name w:val="Heading 3"/>
    <w:basedOn w:val="730"/>
    <w:next w:val="730"/>
    <w:link w:val="74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734">
    <w:name w:val="Heading 4"/>
    <w:basedOn w:val="730"/>
    <w:next w:val="730"/>
    <w:link w:val="74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35">
    <w:name w:val="Heading 5"/>
    <w:basedOn w:val="730"/>
    <w:next w:val="730"/>
    <w:link w:val="74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736">
    <w:name w:val="Heading 6"/>
    <w:basedOn w:val="730"/>
    <w:next w:val="730"/>
    <w:link w:val="74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37">
    <w:name w:val="Heading 7"/>
    <w:basedOn w:val="730"/>
    <w:next w:val="730"/>
    <w:link w:val="74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38">
    <w:name w:val="Heading 8"/>
    <w:basedOn w:val="730"/>
    <w:next w:val="730"/>
    <w:link w:val="75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39">
    <w:name w:val="Heading 9"/>
    <w:basedOn w:val="730"/>
    <w:next w:val="730"/>
    <w:link w:val="75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40" w:default="1">
    <w:name w:val="Default Paragraph Font"/>
    <w:uiPriority w:val="1"/>
    <w:semiHidden/>
    <w:unhideWhenUsed/>
    <w:pPr>
      <w:pBdr/>
      <w:spacing/>
      <w:ind/>
    </w:pPr>
  </w:style>
  <w:style w:type="table" w:styleId="74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2" w:default="1">
    <w:name w:val="No List"/>
    <w:uiPriority w:val="99"/>
    <w:semiHidden/>
    <w:unhideWhenUsed/>
    <w:pPr>
      <w:pBdr/>
      <w:spacing/>
      <w:ind/>
    </w:pPr>
  </w:style>
  <w:style w:type="character" w:styleId="743" w:customStyle="1">
    <w:name w:val="Titre 1 Car"/>
    <w:basedOn w:val="740"/>
    <w:link w:val="731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744" w:customStyle="1">
    <w:name w:val="Titre 2 Car"/>
    <w:basedOn w:val="740"/>
    <w:link w:val="73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745" w:customStyle="1">
    <w:name w:val="Titre 3 Car"/>
    <w:basedOn w:val="740"/>
    <w:link w:val="733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746" w:customStyle="1">
    <w:name w:val="Titre 4 Car"/>
    <w:basedOn w:val="740"/>
    <w:link w:val="734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747" w:customStyle="1">
    <w:name w:val="Titre 5 Car"/>
    <w:basedOn w:val="740"/>
    <w:link w:val="735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748" w:customStyle="1">
    <w:name w:val="Titre 6 Car"/>
    <w:basedOn w:val="740"/>
    <w:link w:val="73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749" w:customStyle="1">
    <w:name w:val="Titre 7 Car"/>
    <w:basedOn w:val="740"/>
    <w:link w:val="73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750" w:customStyle="1">
    <w:name w:val="Titre 8 Car"/>
    <w:basedOn w:val="740"/>
    <w:link w:val="73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751" w:customStyle="1">
    <w:name w:val="Titre 9 Car"/>
    <w:basedOn w:val="740"/>
    <w:link w:val="73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752">
    <w:name w:val="Title"/>
    <w:basedOn w:val="730"/>
    <w:next w:val="730"/>
    <w:link w:val="75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53" w:customStyle="1">
    <w:name w:val="Titre Car"/>
    <w:basedOn w:val="740"/>
    <w:link w:val="75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54">
    <w:name w:val="Subtitle"/>
    <w:basedOn w:val="730"/>
    <w:next w:val="730"/>
    <w:link w:val="75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55" w:customStyle="1">
    <w:name w:val="Sous-titre Car"/>
    <w:basedOn w:val="740"/>
    <w:link w:val="75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56">
    <w:name w:val="Quote"/>
    <w:basedOn w:val="730"/>
    <w:next w:val="730"/>
    <w:link w:val="7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757" w:customStyle="1">
    <w:name w:val="Citation Car"/>
    <w:basedOn w:val="740"/>
    <w:link w:val="7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758">
    <w:name w:val="List Paragraph"/>
    <w:basedOn w:val="730"/>
    <w:uiPriority w:val="34"/>
    <w:qFormat/>
    <w:pPr>
      <w:pBdr/>
      <w:spacing/>
      <w:ind w:left="720"/>
      <w:contextualSpacing w:val="true"/>
    </w:pPr>
  </w:style>
  <w:style w:type="character" w:styleId="759">
    <w:name w:val="Intense Emphasis"/>
    <w:basedOn w:val="7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760">
    <w:name w:val="Intense Quote"/>
    <w:basedOn w:val="730"/>
    <w:next w:val="730"/>
    <w:link w:val="7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761" w:customStyle="1">
    <w:name w:val="Citation intense Car"/>
    <w:basedOn w:val="740"/>
    <w:link w:val="7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62">
    <w:name w:val="Intense Reference"/>
    <w:basedOn w:val="7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table" w:styleId="763">
    <w:name w:val="Table Grid"/>
    <w:basedOn w:val="74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64">
    <w:name w:val="Header"/>
    <w:basedOn w:val="730"/>
    <w:link w:val="76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65" w:customStyle="1">
    <w:name w:val="En-tête Car"/>
    <w:basedOn w:val="740"/>
    <w:link w:val="764"/>
    <w:uiPriority w:val="99"/>
    <w:pPr>
      <w:pBdr/>
      <w:spacing/>
      <w:ind/>
    </w:pPr>
  </w:style>
  <w:style w:type="paragraph" w:styleId="766">
    <w:name w:val="Footer"/>
    <w:basedOn w:val="730"/>
    <w:link w:val="76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767" w:customStyle="1">
    <w:name w:val="Pied de page Car"/>
    <w:basedOn w:val="740"/>
    <w:link w:val="766"/>
    <w:uiPriority w:val="99"/>
    <w:pPr>
      <w:pBdr/>
      <w:spacing/>
      <w:ind/>
    </w:pPr>
  </w:style>
  <w:style w:type="character" w:styleId="768">
    <w:name w:val="page number"/>
    <w:basedOn w:val="740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61CE89-E287-485A-BF3A-9FA5B30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 DETCHENOU [ Justice ]</dc:creator>
  <cp:lastModifiedBy>Kingnidé Fawaze LATIWON</cp:lastModifiedBy>
  <cp:revision>4</cp:revision>
  <dcterms:created xsi:type="dcterms:W3CDTF">2025-06-24T09:13:00Z</dcterms:created>
  <dcterms:modified xsi:type="dcterms:W3CDTF">2025-07-01T11:34:07Z</dcterms:modified>
</cp:coreProperties>
</file>